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45" w:rsidRPr="00D5297B" w:rsidRDefault="000D64E7" w:rsidP="00485975">
      <w:pPr>
        <w:adjustRightInd w:val="0"/>
        <w:snapToGrid w:val="0"/>
        <w:spacing w:line="276" w:lineRule="auto"/>
        <w:ind w:firstLineChars="750" w:firstLine="2100"/>
        <w:rPr>
          <w:rStyle w:val="comanyfactscolumn2"/>
          <w:rFonts w:ascii="微软雅黑" w:eastAsia="微软雅黑" w:hAnsi="微软雅黑"/>
          <w:b/>
          <w:color w:val="000000"/>
          <w:sz w:val="28"/>
          <w:szCs w:val="28"/>
        </w:rPr>
      </w:pPr>
      <w:proofErr w:type="gramStart"/>
      <w:r w:rsidRPr="00D5297B">
        <w:rPr>
          <w:rStyle w:val="comanyfactscolumn2"/>
          <w:rFonts w:ascii="微软雅黑" w:eastAsia="微软雅黑" w:hAnsi="微软雅黑" w:hint="eastAsia"/>
          <w:b/>
          <w:color w:val="000000"/>
          <w:sz w:val="28"/>
          <w:szCs w:val="28"/>
        </w:rPr>
        <w:t>药你不凡</w:t>
      </w:r>
      <w:proofErr w:type="gramEnd"/>
      <w:r w:rsidRPr="00D5297B">
        <w:rPr>
          <w:rStyle w:val="comanyfactscolumn2"/>
          <w:rFonts w:ascii="微软雅黑" w:eastAsia="微软雅黑" w:hAnsi="微软雅黑" w:hint="eastAsia"/>
          <w:b/>
          <w:color w:val="000000"/>
          <w:sz w:val="28"/>
          <w:szCs w:val="28"/>
        </w:rPr>
        <w:t>，</w:t>
      </w:r>
      <w:r w:rsidRPr="00D5297B">
        <w:rPr>
          <w:rStyle w:val="comanyfactscolumn2"/>
          <w:rFonts w:ascii="微软雅黑" w:eastAsia="微软雅黑" w:hAnsi="微软雅黑"/>
          <w:b/>
          <w:color w:val="000000"/>
          <w:sz w:val="28"/>
          <w:szCs w:val="28"/>
        </w:rPr>
        <w:t>共创</w:t>
      </w:r>
      <w:r w:rsidRPr="00D5297B">
        <w:rPr>
          <w:rStyle w:val="comanyfactscolumn2"/>
          <w:rFonts w:ascii="微软雅黑" w:eastAsia="微软雅黑" w:hAnsi="微软雅黑" w:hint="eastAsia"/>
          <w:b/>
          <w:color w:val="000000"/>
          <w:sz w:val="28"/>
          <w:szCs w:val="28"/>
        </w:rPr>
        <w:t>明天</w:t>
      </w:r>
    </w:p>
    <w:p w:rsidR="00485975" w:rsidRPr="00D5297B" w:rsidRDefault="000D64E7" w:rsidP="00D5297B">
      <w:pPr>
        <w:adjustRightInd w:val="0"/>
        <w:snapToGrid w:val="0"/>
        <w:spacing w:line="276" w:lineRule="auto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D5297B">
        <w:rPr>
          <w:rStyle w:val="comanyfactscolumn2"/>
          <w:rFonts w:ascii="微软雅黑" w:eastAsia="微软雅黑" w:hAnsi="微软雅黑" w:hint="eastAsia"/>
          <w:b/>
          <w:color w:val="000000"/>
          <w:sz w:val="28"/>
          <w:szCs w:val="28"/>
        </w:rPr>
        <w:t xml:space="preserve">         </w:t>
      </w:r>
      <w:r w:rsidRPr="00D5297B">
        <w:rPr>
          <w:rStyle w:val="comanyfactscolumn2"/>
          <w:rFonts w:ascii="微软雅黑" w:eastAsia="微软雅黑" w:hAnsi="微软雅黑"/>
          <w:b/>
          <w:color w:val="000000"/>
          <w:sz w:val="28"/>
          <w:szCs w:val="28"/>
        </w:rPr>
        <w:t xml:space="preserve">         </w:t>
      </w:r>
      <w:r w:rsidRPr="00D5297B">
        <w:rPr>
          <w:rStyle w:val="comanyfactscolumn2"/>
          <w:rFonts w:ascii="微软雅黑" w:eastAsia="微软雅黑" w:hAnsi="微软雅黑" w:hint="eastAsia"/>
          <w:b/>
          <w:color w:val="000000"/>
          <w:sz w:val="28"/>
          <w:szCs w:val="28"/>
        </w:rPr>
        <w:t xml:space="preserve"> </w:t>
      </w:r>
      <w:r w:rsidR="009F233F" w:rsidRPr="00D5297B">
        <w:rPr>
          <w:rStyle w:val="comanyfactscolumn2"/>
          <w:rFonts w:ascii="微软雅黑" w:eastAsia="微软雅黑" w:hAnsi="微软雅黑"/>
          <w:b/>
          <w:color w:val="000000"/>
          <w:sz w:val="28"/>
          <w:szCs w:val="28"/>
        </w:rPr>
        <w:t>-</w:t>
      </w:r>
      <w:proofErr w:type="gramStart"/>
      <w:r w:rsidRPr="00D5297B">
        <w:rPr>
          <w:rStyle w:val="comanyfactscolumn2"/>
          <w:rFonts w:ascii="微软雅黑" w:eastAsia="微软雅黑" w:hAnsi="微软雅黑" w:hint="eastAsia"/>
          <w:b/>
          <w:color w:val="000000"/>
          <w:sz w:val="28"/>
          <w:szCs w:val="28"/>
        </w:rPr>
        <w:t>药明康德</w:t>
      </w:r>
      <w:proofErr w:type="gramEnd"/>
      <w:r w:rsidR="008E4F21" w:rsidRPr="00D5297B">
        <w:rPr>
          <w:rStyle w:val="comanyfactscolumn2"/>
          <w:rFonts w:ascii="微软雅黑" w:eastAsia="微软雅黑" w:hAnsi="微软雅黑"/>
          <w:b/>
          <w:color w:val="000000"/>
          <w:sz w:val="28"/>
          <w:szCs w:val="28"/>
        </w:rPr>
        <w:t>2018</w:t>
      </w:r>
      <w:r w:rsidR="00D4151F">
        <w:rPr>
          <w:rStyle w:val="comanyfactscolumn2"/>
          <w:rFonts w:ascii="微软雅黑" w:eastAsia="微软雅黑" w:hAnsi="微软雅黑" w:hint="eastAsia"/>
          <w:b/>
          <w:color w:val="000000"/>
          <w:sz w:val="28"/>
          <w:szCs w:val="28"/>
        </w:rPr>
        <w:t>春季</w:t>
      </w:r>
      <w:r w:rsidRPr="00D5297B">
        <w:rPr>
          <w:rStyle w:val="comanyfactscolumn2"/>
          <w:rFonts w:ascii="微软雅黑" w:eastAsia="微软雅黑" w:hAnsi="微软雅黑" w:hint="eastAsia"/>
          <w:b/>
          <w:color w:val="000000"/>
          <w:sz w:val="28"/>
          <w:szCs w:val="28"/>
        </w:rPr>
        <w:t>校园招聘</w:t>
      </w:r>
    </w:p>
    <w:p w:rsidR="000D64E7" w:rsidRPr="00AA4CBB" w:rsidRDefault="00AA47EB" w:rsidP="007620EA">
      <w:pPr>
        <w:pStyle w:val="Default"/>
        <w:snapToGrid w:val="0"/>
        <w:spacing w:line="360" w:lineRule="auto"/>
        <w:rPr>
          <w:rFonts w:hAnsi="微软雅黑"/>
          <w:sz w:val="21"/>
          <w:szCs w:val="21"/>
        </w:rPr>
      </w:pPr>
      <w:r>
        <w:rPr>
          <w:rFonts w:hAnsi="微软雅黑" w:hint="eastAsia"/>
          <w:sz w:val="21"/>
          <w:szCs w:val="21"/>
        </w:rPr>
        <w:t>我们把创新写进基因，</w:t>
      </w:r>
      <w:r>
        <w:rPr>
          <w:rFonts w:hAnsi="微软雅黑"/>
          <w:sz w:val="21"/>
          <w:szCs w:val="21"/>
        </w:rPr>
        <w:t>执着</w:t>
      </w:r>
      <w:r>
        <w:rPr>
          <w:rFonts w:hAnsi="微软雅黑" w:hint="eastAsia"/>
          <w:sz w:val="21"/>
          <w:szCs w:val="21"/>
        </w:rPr>
        <w:t>研究，</w:t>
      </w:r>
      <w:r>
        <w:rPr>
          <w:rFonts w:hAnsi="微软雅黑"/>
          <w:sz w:val="21"/>
          <w:szCs w:val="21"/>
        </w:rPr>
        <w:t>用</w:t>
      </w:r>
      <w:r>
        <w:rPr>
          <w:rFonts w:hAnsi="微软雅黑" w:hint="eastAsia"/>
          <w:sz w:val="21"/>
          <w:szCs w:val="21"/>
        </w:rPr>
        <w:t>知识萃取新药，</w:t>
      </w:r>
      <w:r>
        <w:rPr>
          <w:rFonts w:hAnsi="微软雅黑"/>
          <w:sz w:val="21"/>
          <w:szCs w:val="21"/>
        </w:rPr>
        <w:t>为人类</w:t>
      </w:r>
      <w:r>
        <w:rPr>
          <w:rFonts w:hAnsi="微软雅黑" w:hint="eastAsia"/>
          <w:sz w:val="21"/>
          <w:szCs w:val="21"/>
        </w:rPr>
        <w:t>生命健康竭尽全力。我们共苦共享，</w:t>
      </w:r>
      <w:r>
        <w:rPr>
          <w:rFonts w:hAnsi="微软雅黑"/>
          <w:sz w:val="21"/>
          <w:szCs w:val="21"/>
        </w:rPr>
        <w:t>鼓励</w:t>
      </w:r>
      <w:r>
        <w:rPr>
          <w:rFonts w:hAnsi="微软雅黑" w:hint="eastAsia"/>
          <w:sz w:val="21"/>
          <w:szCs w:val="21"/>
        </w:rPr>
        <w:t>价值创造与分享，寻找不凡的你，</w:t>
      </w:r>
      <w:r>
        <w:rPr>
          <w:rFonts w:hAnsi="微软雅黑"/>
          <w:sz w:val="21"/>
          <w:szCs w:val="21"/>
        </w:rPr>
        <w:t>一起</w:t>
      </w:r>
      <w:r>
        <w:rPr>
          <w:rFonts w:hAnsi="微软雅黑" w:hint="eastAsia"/>
          <w:sz w:val="21"/>
          <w:szCs w:val="21"/>
        </w:rPr>
        <w:t>悬壶济世！</w:t>
      </w:r>
    </w:p>
    <w:p w:rsidR="000D64E7" w:rsidRPr="00DF52D5" w:rsidRDefault="000D64E7" w:rsidP="007620EA">
      <w:pPr>
        <w:pStyle w:val="Default"/>
        <w:snapToGrid w:val="0"/>
        <w:spacing w:line="360" w:lineRule="auto"/>
        <w:rPr>
          <w:rFonts w:hAnsi="微软雅黑"/>
          <w:sz w:val="21"/>
          <w:szCs w:val="21"/>
        </w:rPr>
      </w:pPr>
      <w:r w:rsidRPr="00DF52D5">
        <w:rPr>
          <w:rFonts w:hAnsi="微软雅黑" w:hint="eastAsia"/>
          <w:b/>
          <w:bCs/>
          <w:sz w:val="21"/>
          <w:szCs w:val="21"/>
        </w:rPr>
        <w:t>宣讲会时间：</w:t>
      </w:r>
      <w:r w:rsidR="004C283D" w:rsidRPr="00D271DC">
        <w:rPr>
          <w:rFonts w:hAnsi="微软雅黑" w:hint="eastAsia"/>
          <w:b/>
          <w:bCs/>
          <w:color w:val="0000CC"/>
          <w:sz w:val="21"/>
          <w:szCs w:val="21"/>
        </w:rPr>
        <w:t xml:space="preserve"> </w:t>
      </w:r>
    </w:p>
    <w:p w:rsidR="007620EA" w:rsidRPr="00340675" w:rsidRDefault="00BC36D0" w:rsidP="00485975">
      <w:pPr>
        <w:adjustRightInd w:val="0"/>
        <w:snapToGrid w:val="0"/>
        <w:spacing w:line="360" w:lineRule="auto"/>
        <w:rPr>
          <w:rFonts w:cs="微软雅黑"/>
          <w:b/>
          <w:bCs/>
          <w:color w:val="0000CC"/>
          <w:kern w:val="0"/>
        </w:rPr>
      </w:pPr>
      <w:r w:rsidRPr="00DF52D5">
        <w:rPr>
          <w:rFonts w:ascii="微软雅黑" w:eastAsia="微软雅黑" w:hAnsi="微软雅黑" w:hint="eastAsia"/>
          <w:b/>
          <w:bCs/>
          <w:szCs w:val="21"/>
        </w:rPr>
        <w:t>宣讲会地点：</w:t>
      </w:r>
      <w:r w:rsidR="00340675" w:rsidRPr="00340675">
        <w:rPr>
          <w:rFonts w:cs="微软雅黑"/>
          <w:b/>
          <w:bCs/>
          <w:color w:val="0000CC"/>
          <w:kern w:val="0"/>
        </w:rPr>
        <w:t xml:space="preserve"> </w:t>
      </w:r>
    </w:p>
    <w:p w:rsidR="00BC36D0" w:rsidRPr="00E41CAC" w:rsidRDefault="00BC36D0" w:rsidP="00485975">
      <w:pPr>
        <w:adjustRightInd w:val="0"/>
        <w:snapToGrid w:val="0"/>
        <w:spacing w:line="360" w:lineRule="auto"/>
        <w:jc w:val="center"/>
        <w:rPr>
          <w:rStyle w:val="comanyfactscolumn2"/>
          <w:rFonts w:ascii="微软雅黑" w:eastAsia="微软雅黑" w:hAnsi="微软雅黑"/>
          <w:b/>
          <w:color w:val="000000"/>
          <w:sz w:val="24"/>
          <w:szCs w:val="24"/>
        </w:rPr>
      </w:pPr>
      <w:r w:rsidRPr="00E41CAC">
        <w:rPr>
          <w:rStyle w:val="comanyfactscolumn2"/>
          <w:rFonts w:ascii="微软雅黑" w:eastAsia="微软雅黑" w:hAnsi="微软雅黑" w:hint="eastAsia"/>
          <w:b/>
          <w:color w:val="000000"/>
          <w:sz w:val="24"/>
          <w:szCs w:val="24"/>
        </w:rPr>
        <w:t>公司介绍</w:t>
      </w:r>
    </w:p>
    <w:p w:rsidR="00E761BD" w:rsidRPr="00E761BD" w:rsidRDefault="0063750E" w:rsidP="00E761BD">
      <w:pPr>
        <w:adjustRightInd w:val="0"/>
        <w:snapToGrid w:val="0"/>
        <w:spacing w:line="360" w:lineRule="auto"/>
        <w:rPr>
          <w:rStyle w:val="comanyfactscolumn2"/>
          <w:rFonts w:ascii="微软雅黑" w:eastAsia="微软雅黑" w:hAnsi="微软雅黑"/>
          <w:color w:val="0563C1" w:themeColor="hyperlink"/>
          <w:szCs w:val="21"/>
          <w:u w:val="single"/>
        </w:rPr>
      </w:pPr>
      <w:r w:rsidRPr="00E41CAC">
        <w:rPr>
          <w:rStyle w:val="comanyfactscolumn2"/>
          <w:rFonts w:ascii="微软雅黑" w:eastAsia="微软雅黑" w:hAnsi="微软雅黑" w:hint="eastAsia"/>
          <w:b/>
          <w:color w:val="000000"/>
          <w:szCs w:val="21"/>
        </w:rPr>
        <w:t>药明康德集团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是国际领先的开放式能力与技术平台公司，为全球制药、生物技术以及医疗器械等领域提供从药物发现、开发到市场化的全方位一体化的实验室研发和生产服务。本着以研究为首任，以客户为中心的宗旨，药明康德通过高性价比、高效率的服务平台帮助全球客户缩短药物及医疗器械研发周期、降低研发成本。药明康德平台涵括小分子药物研发及生产、细胞疗法与基因疗法研发生产、医疗器械测试等，正承载着来自全球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30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多个国家的近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3000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多家创新合作伙伴的数千个研发创新项目，致力于将最新和最好的医药和健康产品带给全球病患，实现“让天下没有难做的药，难治的病”的梦想。药明康德荣获了诸多荣誉，包括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2015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弗若斯特沙利文“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2015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年度亚洲最佳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CRO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”，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 xml:space="preserve"> 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“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2015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开放式研发技术领军企业奖”，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SCRIP2014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“新兴市场最佳企业”等。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2015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年美国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FDA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批准的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45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个新药中，有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33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个来自于药明康德的合作伙伴；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2016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年美国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FDA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批准的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22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个新药中，有</w:t>
      </w:r>
      <w:r w:rsidRPr="00E41CAC">
        <w:rPr>
          <w:rStyle w:val="comanyfactscolumn2"/>
          <w:rFonts w:ascii="微软雅黑" w:eastAsia="微软雅黑" w:hAnsi="微软雅黑"/>
          <w:color w:val="000000"/>
          <w:szCs w:val="21"/>
        </w:rPr>
        <w:t>16</w:t>
      </w:r>
      <w:r w:rsidRPr="00E41CAC">
        <w:rPr>
          <w:rStyle w:val="comanyfactscolumn2"/>
          <w:rFonts w:ascii="微软雅黑" w:eastAsia="微软雅黑" w:hAnsi="微软雅黑" w:hint="eastAsia"/>
          <w:color w:val="000000"/>
          <w:szCs w:val="21"/>
        </w:rPr>
        <w:t>个来自于药明康德的合作伙伴。</w:t>
      </w:r>
      <w:bookmarkStart w:id="0" w:name="_GoBack"/>
      <w:bookmarkEnd w:id="0"/>
      <w:r w:rsidR="00E761BD">
        <w:rPr>
          <w:rStyle w:val="comanyfactscolumn2"/>
          <w:rFonts w:ascii="微软雅黑" w:eastAsia="微软雅黑" w:hAnsi="微软雅黑" w:hint="eastAsia"/>
          <w:color w:val="000000"/>
          <w:szCs w:val="21"/>
        </w:rPr>
        <w:t>更多信息请关注公司网址：</w:t>
      </w:r>
      <w:r w:rsidR="00E761BD">
        <w:t xml:space="preserve"> </w:t>
      </w:r>
      <w:hyperlink r:id="rId7" w:history="1">
        <w:r w:rsidR="00E761BD" w:rsidRPr="005C43F8">
          <w:rPr>
            <w:rStyle w:val="a5"/>
            <w:rFonts w:ascii="微软雅黑" w:eastAsia="微软雅黑" w:hAnsi="微软雅黑"/>
            <w:szCs w:val="21"/>
          </w:rPr>
          <w:t>https://www.wuxiapptec.com.cn/</w:t>
        </w:r>
      </w:hyperlink>
    </w:p>
    <w:p w:rsidR="00E761BD" w:rsidRPr="00E761BD" w:rsidRDefault="00E761BD" w:rsidP="00E761BD">
      <w:pPr>
        <w:adjustRightInd w:val="0"/>
        <w:snapToGrid w:val="0"/>
        <w:spacing w:line="360" w:lineRule="auto"/>
        <w:jc w:val="center"/>
        <w:rPr>
          <w:rStyle w:val="comanyfactscolumn2"/>
          <w:rFonts w:ascii="微软雅黑" w:eastAsia="微软雅黑" w:hAnsi="微软雅黑"/>
          <w:b/>
          <w:color w:val="000000"/>
          <w:sz w:val="24"/>
          <w:szCs w:val="24"/>
        </w:rPr>
      </w:pPr>
      <w:r w:rsidRPr="00E761BD">
        <w:rPr>
          <w:rStyle w:val="comanyfactscolumn2"/>
          <w:rFonts w:ascii="微软雅黑" w:eastAsia="微软雅黑" w:hAnsi="微软雅黑" w:hint="eastAsia"/>
          <w:b/>
          <w:color w:val="000000"/>
          <w:sz w:val="24"/>
          <w:szCs w:val="24"/>
        </w:rPr>
        <w:t>部门介绍</w:t>
      </w:r>
    </w:p>
    <w:p w:rsidR="00E761BD" w:rsidRPr="00D92F87" w:rsidRDefault="00E761BD" w:rsidP="00E761BD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Cs/>
          <w:color w:val="000000"/>
        </w:rPr>
      </w:pPr>
      <w:r w:rsidRPr="00E761BD">
        <w:rPr>
          <w:rStyle w:val="comanyfactscolumn2"/>
          <w:rFonts w:ascii="微软雅黑" w:eastAsia="微软雅黑" w:hAnsi="微软雅黑" w:hint="eastAsia"/>
          <w:b/>
          <w:color w:val="000000"/>
          <w:szCs w:val="21"/>
        </w:rPr>
        <w:t>药明康德化学服务部</w:t>
      </w:r>
      <w:r w:rsidRPr="00E761BD">
        <w:rPr>
          <w:rStyle w:val="comanyfactscolumn2"/>
          <w:rFonts w:ascii="微软雅黑" w:eastAsia="微软雅黑" w:hAnsi="微软雅黑" w:hint="eastAsia"/>
          <w:color w:val="000000"/>
          <w:szCs w:val="21"/>
        </w:rPr>
        <w:t>是公司最早成立的研发部门，目前拥有全球最大的化学合成研发团队，包括4</w:t>
      </w:r>
      <w:r w:rsidRPr="00E761BD">
        <w:rPr>
          <w:rStyle w:val="comanyfactscolumn2"/>
          <w:rFonts w:ascii="微软雅黑" w:eastAsia="微软雅黑" w:hAnsi="微软雅黑"/>
          <w:color w:val="000000"/>
          <w:szCs w:val="21"/>
        </w:rPr>
        <w:t>5</w:t>
      </w:r>
      <w:r w:rsidRPr="00E761BD">
        <w:rPr>
          <w:rStyle w:val="comanyfactscolumn2"/>
          <w:rFonts w:ascii="微软雅黑" w:eastAsia="微软雅黑" w:hAnsi="微软雅黑" w:hint="eastAsia"/>
          <w:color w:val="000000"/>
          <w:szCs w:val="21"/>
        </w:rPr>
        <w:t>00多名</w:t>
      </w:r>
      <w:r w:rsidRPr="00E761BD">
        <w:rPr>
          <w:rStyle w:val="comanyfactscolumn2"/>
          <w:rFonts w:ascii="微软雅黑" w:eastAsia="微软雅黑" w:hAnsi="微软雅黑"/>
          <w:color w:val="000000"/>
          <w:szCs w:val="21"/>
        </w:rPr>
        <w:t>研究人员</w:t>
      </w:r>
      <w:r w:rsidRPr="00E761BD">
        <w:rPr>
          <w:rStyle w:val="comanyfactscolumn2"/>
          <w:rFonts w:ascii="微软雅黑" w:eastAsia="微软雅黑" w:hAnsi="微软雅黑" w:hint="eastAsia"/>
          <w:color w:val="000000"/>
          <w:szCs w:val="21"/>
        </w:rPr>
        <w:t>，上海、天津、武汉三地国际一流的化学实验室，</w:t>
      </w:r>
      <w:r w:rsidRPr="00E761BD">
        <w:rPr>
          <w:rStyle w:val="comanyfactscolumn2"/>
          <w:rFonts w:ascii="微软雅黑" w:eastAsia="微软雅黑" w:hAnsi="微软雅黑"/>
          <w:color w:val="000000"/>
          <w:szCs w:val="21"/>
        </w:rPr>
        <w:t>以及</w:t>
      </w:r>
      <w:r w:rsidRPr="00E761BD">
        <w:rPr>
          <w:rStyle w:val="comanyfactscolumn2"/>
          <w:rFonts w:ascii="微软雅黑" w:eastAsia="微软雅黑" w:hAnsi="微软雅黑" w:hint="eastAsia"/>
          <w:color w:val="000000"/>
          <w:szCs w:val="21"/>
        </w:rPr>
        <w:t>正在建设中</w:t>
      </w:r>
      <w:r w:rsidRPr="00D92F87">
        <w:rPr>
          <w:rFonts w:ascii="微软雅黑" w:eastAsia="微软雅黑" w:hAnsi="微软雅黑" w:hint="eastAsia"/>
          <w:bCs/>
          <w:color w:val="000000"/>
        </w:rPr>
        <w:t>的江苏启东基地。</w:t>
      </w:r>
    </w:p>
    <w:p w:rsidR="00E761BD" w:rsidRPr="00D92F87" w:rsidRDefault="00E761BD" w:rsidP="00E761BD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Cs/>
          <w:color w:val="000000"/>
        </w:rPr>
      </w:pPr>
      <w:r w:rsidRPr="00D92F87">
        <w:rPr>
          <w:rFonts w:ascii="微软雅黑" w:eastAsia="微软雅黑" w:hAnsi="微软雅黑" w:hint="eastAsia"/>
          <w:bCs/>
          <w:color w:val="000000"/>
        </w:rPr>
        <w:t>化学服务部专注于通过实验室小规模的化学合成研发服务，帮助国内外客户高效、快速推进新药研发进程。</w:t>
      </w:r>
    </w:p>
    <w:p w:rsidR="00E761BD" w:rsidRDefault="00E761BD" w:rsidP="00E761BD">
      <w:pPr>
        <w:adjustRightInd w:val="0"/>
        <w:snapToGrid w:val="0"/>
        <w:spacing w:line="360" w:lineRule="auto"/>
        <w:jc w:val="left"/>
        <w:rPr>
          <w:rStyle w:val="comanyfactscolumn2"/>
          <w:color w:val="FF0000"/>
          <w:szCs w:val="21"/>
        </w:rPr>
      </w:pPr>
      <w:r w:rsidRPr="00D92F87">
        <w:rPr>
          <w:rFonts w:ascii="微软雅黑" w:eastAsia="微软雅黑" w:hAnsi="微软雅黑" w:hint="eastAsia"/>
          <w:bCs/>
          <w:color w:val="000000"/>
        </w:rPr>
        <w:t>化学服务部拥有专业系统的</w:t>
      </w:r>
      <w:r w:rsidRPr="00D92F87">
        <w:rPr>
          <w:rFonts w:ascii="微软雅黑" w:eastAsia="微软雅黑" w:hAnsi="微软雅黑"/>
          <w:bCs/>
          <w:color w:val="000000"/>
        </w:rPr>
        <w:t>化学</w:t>
      </w:r>
      <w:r w:rsidRPr="00D92F87">
        <w:rPr>
          <w:rFonts w:ascii="微软雅黑" w:eastAsia="微软雅黑" w:hAnsi="微软雅黑" w:hint="eastAsia"/>
          <w:bCs/>
          <w:color w:val="000000"/>
        </w:rPr>
        <w:t>培训</w:t>
      </w:r>
      <w:r w:rsidRPr="00D92F87">
        <w:rPr>
          <w:rFonts w:ascii="微软雅黑" w:eastAsia="微软雅黑" w:hAnsi="微软雅黑"/>
          <w:bCs/>
          <w:color w:val="000000"/>
        </w:rPr>
        <w:t>，为</w:t>
      </w:r>
      <w:r w:rsidRPr="00D92F87">
        <w:rPr>
          <w:rFonts w:ascii="微软雅黑" w:eastAsia="微软雅黑" w:hAnsi="微软雅黑" w:hint="eastAsia"/>
          <w:bCs/>
          <w:color w:val="000000"/>
        </w:rPr>
        <w:t>每一个层级的同事量身定制培训轨迹并开设对应的</w:t>
      </w:r>
      <w:r w:rsidRPr="00D92F87">
        <w:rPr>
          <w:rFonts w:ascii="微软雅黑" w:eastAsia="微软雅黑" w:hAnsi="微软雅黑" w:hint="eastAsia"/>
          <w:bCs/>
          <w:color w:val="000000"/>
        </w:rPr>
        <w:lastRenderedPageBreak/>
        <w:t>培训科目，</w:t>
      </w:r>
      <w:r w:rsidRPr="00D92F87">
        <w:rPr>
          <w:rFonts w:ascii="微软雅黑" w:eastAsia="微软雅黑" w:hAnsi="微软雅黑"/>
          <w:bCs/>
          <w:color w:val="000000"/>
        </w:rPr>
        <w:t>帮助</w:t>
      </w:r>
      <w:r w:rsidRPr="00D92F87">
        <w:rPr>
          <w:rFonts w:ascii="微软雅黑" w:eastAsia="微软雅黑" w:hAnsi="微软雅黑" w:hint="eastAsia"/>
          <w:bCs/>
          <w:color w:val="000000"/>
        </w:rPr>
        <w:t>大家快速成长，</w:t>
      </w:r>
      <w:r w:rsidRPr="00D92F87">
        <w:rPr>
          <w:rFonts w:ascii="微软雅黑" w:eastAsia="微软雅黑" w:hAnsi="微软雅黑"/>
          <w:bCs/>
          <w:color w:val="000000"/>
        </w:rPr>
        <w:t>提升</w:t>
      </w:r>
      <w:r w:rsidRPr="00D92F87">
        <w:rPr>
          <w:rFonts w:ascii="微软雅黑" w:eastAsia="微软雅黑" w:hAnsi="微软雅黑" w:hint="eastAsia"/>
          <w:bCs/>
          <w:color w:val="000000"/>
        </w:rPr>
        <w:t>工作技能和核心竞争力！</w:t>
      </w:r>
    </w:p>
    <w:p w:rsidR="00E761BD" w:rsidRPr="00E761BD" w:rsidRDefault="00E761BD" w:rsidP="00E761BD">
      <w:pPr>
        <w:adjustRightInd w:val="0"/>
        <w:snapToGrid w:val="0"/>
        <w:spacing w:line="360" w:lineRule="auto"/>
        <w:jc w:val="left"/>
        <w:rPr>
          <w:rStyle w:val="comanyfactscolumn2"/>
          <w:color w:val="FF0000"/>
          <w:szCs w:val="21"/>
        </w:rPr>
      </w:pPr>
    </w:p>
    <w:p w:rsidR="00485975" w:rsidRPr="00E761BD" w:rsidRDefault="00A340AD" w:rsidP="00E761BD">
      <w:pPr>
        <w:adjustRightInd w:val="0"/>
        <w:snapToGrid w:val="0"/>
        <w:spacing w:line="360" w:lineRule="auto"/>
        <w:ind w:firstLineChars="1150" w:firstLine="3450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0F5CD8">
        <w:rPr>
          <w:rStyle w:val="comanyfactscolumn2"/>
          <w:rFonts w:ascii="微软雅黑" w:eastAsia="微软雅黑" w:hAnsi="微软雅黑" w:hint="eastAsia"/>
          <w:b/>
          <w:color w:val="000000"/>
          <w:sz w:val="30"/>
          <w:szCs w:val="30"/>
        </w:rPr>
        <w:t>招聘职位</w:t>
      </w:r>
    </w:p>
    <w:p w:rsidR="00FB32AD" w:rsidRDefault="000D1727" w:rsidP="005A7DCF">
      <w:pPr>
        <w:adjustRightInd w:val="0"/>
        <w:snapToGrid w:val="0"/>
        <w:spacing w:line="300" w:lineRule="auto"/>
        <w:rPr>
          <w:rFonts w:ascii="微软雅黑" w:eastAsia="微软雅黑" w:hAnsi="微软雅黑" w:cs="黑体"/>
          <w:b/>
          <w:kern w:val="0"/>
          <w:szCs w:val="19"/>
        </w:rPr>
      </w:pPr>
      <w:r w:rsidRPr="003D78B0">
        <w:rPr>
          <w:rFonts w:ascii="微软雅黑" w:eastAsia="微软雅黑" w:hAnsi="微软雅黑" w:cs="黑体" w:hint="eastAsia"/>
          <w:b/>
          <w:kern w:val="0"/>
          <w:szCs w:val="19"/>
        </w:rPr>
        <w:t>合成类岗位</w:t>
      </w:r>
      <w:r w:rsidR="00FB32AD" w:rsidRPr="003D78B0">
        <w:rPr>
          <w:rFonts w:ascii="微软雅黑" w:eastAsia="微软雅黑" w:hAnsi="微软雅黑" w:cs="黑体" w:hint="eastAsia"/>
          <w:b/>
          <w:kern w:val="0"/>
          <w:szCs w:val="19"/>
        </w:rPr>
        <w:t>:</w:t>
      </w:r>
      <w:r w:rsidR="005A7DCF" w:rsidRPr="003D78B0">
        <w:rPr>
          <w:rFonts w:ascii="微软雅黑" w:eastAsia="微软雅黑" w:hAnsi="微软雅黑" w:cs="黑体"/>
          <w:b/>
          <w:kern w:val="0"/>
          <w:szCs w:val="19"/>
        </w:rPr>
        <w:tab/>
      </w:r>
      <w:r w:rsidR="00FB32AD" w:rsidRPr="00FB32AD">
        <w:rPr>
          <w:rFonts w:ascii="微软雅黑" w:eastAsia="微软雅黑" w:hAnsi="微软雅黑" w:cs="黑体" w:hint="eastAsia"/>
          <w:kern w:val="0"/>
          <w:szCs w:val="19"/>
        </w:rPr>
        <w:t>有机合成助理研究员/研究员/高级研究员</w:t>
      </w:r>
      <w:r w:rsidR="005A7DCF" w:rsidRPr="00FB32AD">
        <w:rPr>
          <w:rFonts w:ascii="微软雅黑" w:eastAsia="微软雅黑" w:hAnsi="微软雅黑" w:cs="黑体"/>
          <w:kern w:val="0"/>
          <w:szCs w:val="19"/>
        </w:rPr>
        <w:tab/>
      </w:r>
      <w:r w:rsidR="005A7DCF">
        <w:rPr>
          <w:rFonts w:ascii="微软雅黑" w:eastAsia="微软雅黑" w:hAnsi="微软雅黑" w:cs="黑体"/>
          <w:b/>
          <w:kern w:val="0"/>
          <w:szCs w:val="19"/>
        </w:rPr>
        <w:tab/>
      </w:r>
      <w:r w:rsidR="005A7DCF">
        <w:rPr>
          <w:rFonts w:ascii="微软雅黑" w:eastAsia="微软雅黑" w:hAnsi="微软雅黑" w:cs="黑体"/>
          <w:b/>
          <w:kern w:val="0"/>
          <w:szCs w:val="19"/>
        </w:rPr>
        <w:tab/>
      </w:r>
      <w:r w:rsidR="005A7DCF">
        <w:rPr>
          <w:rFonts w:ascii="微软雅黑" w:eastAsia="微软雅黑" w:hAnsi="微软雅黑" w:cs="黑体"/>
          <w:b/>
          <w:kern w:val="0"/>
          <w:szCs w:val="19"/>
        </w:rPr>
        <w:tab/>
      </w:r>
      <w:r w:rsidR="005A7DCF">
        <w:rPr>
          <w:rFonts w:ascii="微软雅黑" w:eastAsia="微软雅黑" w:hAnsi="微软雅黑" w:cs="黑体"/>
          <w:b/>
          <w:kern w:val="0"/>
          <w:szCs w:val="19"/>
        </w:rPr>
        <w:tab/>
      </w:r>
      <w:r w:rsidR="005A7DCF">
        <w:rPr>
          <w:rFonts w:ascii="微软雅黑" w:eastAsia="微软雅黑" w:hAnsi="微软雅黑" w:cs="黑体"/>
          <w:b/>
          <w:kern w:val="0"/>
          <w:szCs w:val="19"/>
        </w:rPr>
        <w:tab/>
      </w:r>
    </w:p>
    <w:p w:rsidR="000D1727" w:rsidRPr="000D1727" w:rsidRDefault="000D1727" w:rsidP="005A7DCF">
      <w:pPr>
        <w:adjustRightInd w:val="0"/>
        <w:snapToGrid w:val="0"/>
        <w:spacing w:line="300" w:lineRule="auto"/>
        <w:rPr>
          <w:rFonts w:ascii="微软雅黑" w:eastAsia="微软雅黑" w:hAnsi="微软雅黑" w:cs="黑体"/>
          <w:b/>
          <w:kern w:val="0"/>
          <w:szCs w:val="19"/>
        </w:rPr>
      </w:pPr>
      <w:r w:rsidRPr="000D1727">
        <w:rPr>
          <w:rFonts w:ascii="微软雅黑" w:eastAsia="微软雅黑" w:hAnsi="微软雅黑" w:cs="黑体" w:hint="eastAsia"/>
          <w:b/>
          <w:kern w:val="0"/>
          <w:szCs w:val="19"/>
        </w:rPr>
        <w:t>工作地：</w:t>
      </w:r>
      <w:r w:rsidRPr="00FB32AD">
        <w:rPr>
          <w:rFonts w:ascii="微软雅黑" w:eastAsia="微软雅黑" w:hAnsi="微软雅黑" w:cs="黑体" w:hint="eastAsia"/>
          <w:kern w:val="0"/>
          <w:szCs w:val="19"/>
        </w:rPr>
        <w:t>上海、天津、武汉</w:t>
      </w:r>
      <w:r w:rsidR="00641FE9">
        <w:rPr>
          <w:rFonts w:ascii="微软雅黑" w:eastAsia="微软雅黑" w:hAnsi="微软雅黑" w:cs="黑体" w:hint="eastAsia"/>
          <w:kern w:val="0"/>
          <w:szCs w:val="19"/>
        </w:rPr>
        <w:t>、江苏（启东</w:t>
      </w:r>
      <w:r w:rsidR="007E7A3C">
        <w:rPr>
          <w:rFonts w:ascii="微软雅黑" w:eastAsia="微软雅黑" w:hAnsi="微软雅黑" w:cs="黑体" w:hint="eastAsia"/>
          <w:kern w:val="0"/>
          <w:szCs w:val="19"/>
        </w:rPr>
        <w:t>2019年投入使用</w:t>
      </w:r>
      <w:r w:rsidR="00641FE9">
        <w:rPr>
          <w:rFonts w:ascii="微软雅黑" w:eastAsia="微软雅黑" w:hAnsi="微软雅黑" w:cs="黑体" w:hint="eastAsia"/>
          <w:kern w:val="0"/>
          <w:szCs w:val="19"/>
        </w:rPr>
        <w:t>）</w:t>
      </w:r>
    </w:p>
    <w:p w:rsidR="00060607" w:rsidRDefault="000D1727" w:rsidP="005A7DCF">
      <w:pPr>
        <w:adjustRightInd w:val="0"/>
        <w:snapToGrid w:val="0"/>
        <w:spacing w:line="300" w:lineRule="auto"/>
        <w:rPr>
          <w:rFonts w:ascii="微软雅黑" w:eastAsia="微软雅黑" w:hAnsi="微软雅黑" w:cs="黑体"/>
          <w:kern w:val="0"/>
          <w:szCs w:val="19"/>
        </w:rPr>
      </w:pPr>
      <w:r w:rsidRPr="003D78B0">
        <w:rPr>
          <w:rFonts w:ascii="微软雅黑" w:eastAsia="微软雅黑" w:hAnsi="微软雅黑" w:cs="黑体" w:hint="eastAsia"/>
          <w:b/>
          <w:kern w:val="0"/>
          <w:szCs w:val="19"/>
        </w:rPr>
        <w:t>招聘部门：</w:t>
      </w:r>
      <w:r w:rsidRPr="000D1727">
        <w:rPr>
          <w:rFonts w:ascii="微软雅黑" w:eastAsia="微软雅黑" w:hAnsi="微软雅黑" w:cs="黑体" w:hint="eastAsia"/>
          <w:kern w:val="0"/>
          <w:szCs w:val="19"/>
        </w:rPr>
        <w:t>化学服务部、药物研发国际服务部、国内新药研发服务部</w:t>
      </w:r>
    </w:p>
    <w:p w:rsidR="000D1727" w:rsidRDefault="000D1727" w:rsidP="005A7DCF">
      <w:pPr>
        <w:adjustRightInd w:val="0"/>
        <w:snapToGrid w:val="0"/>
        <w:spacing w:line="300" w:lineRule="auto"/>
        <w:rPr>
          <w:rFonts w:ascii="微软雅黑" w:eastAsia="微软雅黑" w:hAnsi="微软雅黑" w:cs="黑体"/>
          <w:kern w:val="0"/>
          <w:szCs w:val="19"/>
        </w:rPr>
      </w:pPr>
      <w:r w:rsidRPr="003D78B0">
        <w:rPr>
          <w:rFonts w:ascii="微软雅黑" w:eastAsia="微软雅黑" w:hAnsi="微软雅黑" w:cs="黑体" w:hint="eastAsia"/>
          <w:b/>
          <w:kern w:val="0"/>
          <w:szCs w:val="19"/>
        </w:rPr>
        <w:t>适合专业：</w:t>
      </w:r>
      <w:r w:rsidRPr="000D1727">
        <w:rPr>
          <w:rFonts w:ascii="微软雅黑" w:eastAsia="微软雅黑" w:hAnsi="微软雅黑" w:cs="黑体" w:hint="eastAsia"/>
          <w:kern w:val="0"/>
          <w:szCs w:val="19"/>
        </w:rPr>
        <w:t>有机化学、药物化学、应用化学、制药工程、药学、化学工程与工艺、化学工程、精细化工</w:t>
      </w:r>
      <w:r w:rsidR="00F47BF2">
        <w:rPr>
          <w:rFonts w:ascii="微软雅黑" w:eastAsia="微软雅黑" w:hAnsi="微软雅黑" w:cs="黑体" w:hint="eastAsia"/>
          <w:kern w:val="0"/>
          <w:szCs w:val="19"/>
        </w:rPr>
        <w:t>、材料化学、生物化工</w:t>
      </w:r>
      <w:r w:rsidRPr="000D1727">
        <w:rPr>
          <w:rFonts w:ascii="微软雅黑" w:eastAsia="微软雅黑" w:hAnsi="微软雅黑" w:cs="黑体" w:hint="eastAsia"/>
          <w:kern w:val="0"/>
          <w:szCs w:val="19"/>
        </w:rPr>
        <w:t>等</w:t>
      </w:r>
      <w:r w:rsidR="00F47BF2">
        <w:rPr>
          <w:rFonts w:ascii="微软雅黑" w:eastAsia="微软雅黑" w:hAnsi="微软雅黑" w:cs="黑体" w:hint="eastAsia"/>
          <w:kern w:val="0"/>
          <w:szCs w:val="19"/>
        </w:rPr>
        <w:t>化学</w:t>
      </w:r>
      <w:r w:rsidRPr="000D1727">
        <w:rPr>
          <w:rFonts w:ascii="微软雅黑" w:eastAsia="微软雅黑" w:hAnsi="微软雅黑" w:cs="黑体" w:hint="eastAsia"/>
          <w:kern w:val="0"/>
          <w:szCs w:val="19"/>
        </w:rPr>
        <w:t>相关专业</w:t>
      </w:r>
    </w:p>
    <w:p w:rsidR="00FB32AD" w:rsidRPr="00FB32AD" w:rsidRDefault="00FB32AD" w:rsidP="005A7DCF">
      <w:pPr>
        <w:adjustRightInd w:val="0"/>
        <w:snapToGrid w:val="0"/>
        <w:spacing w:line="300" w:lineRule="auto"/>
        <w:rPr>
          <w:rFonts w:ascii="微软雅黑" w:eastAsia="微软雅黑" w:hAnsi="微软雅黑" w:cs="黑体"/>
          <w:kern w:val="0"/>
          <w:szCs w:val="19"/>
        </w:rPr>
      </w:pPr>
      <w:r w:rsidRPr="003D78B0">
        <w:rPr>
          <w:rFonts w:ascii="微软雅黑" w:eastAsia="微软雅黑" w:hAnsi="微软雅黑" w:cs="黑体" w:hint="eastAsia"/>
          <w:b/>
          <w:kern w:val="0"/>
          <w:szCs w:val="19"/>
        </w:rPr>
        <w:t>学历</w:t>
      </w:r>
      <w:r w:rsidR="00A46B76" w:rsidRPr="003D78B0">
        <w:rPr>
          <w:rFonts w:ascii="微软雅黑" w:eastAsia="微软雅黑" w:hAnsi="微软雅黑" w:cs="黑体" w:hint="eastAsia"/>
          <w:b/>
          <w:kern w:val="0"/>
          <w:szCs w:val="19"/>
        </w:rPr>
        <w:t>需求</w:t>
      </w:r>
      <w:r w:rsidRPr="003D78B0">
        <w:rPr>
          <w:rFonts w:ascii="微软雅黑" w:eastAsia="微软雅黑" w:hAnsi="微软雅黑" w:cs="黑体" w:hint="eastAsia"/>
          <w:b/>
          <w:kern w:val="0"/>
          <w:szCs w:val="19"/>
        </w:rPr>
        <w:t>：</w:t>
      </w:r>
      <w:r>
        <w:rPr>
          <w:rFonts w:ascii="微软雅黑" w:eastAsia="微软雅黑" w:hAnsi="微软雅黑" w:cs="黑体" w:hint="eastAsia"/>
          <w:kern w:val="0"/>
          <w:szCs w:val="19"/>
        </w:rPr>
        <w:t>本科、硕士、博士</w:t>
      </w:r>
    </w:p>
    <w:p w:rsidR="00A44D1A" w:rsidRPr="00A44D1A" w:rsidRDefault="00A44D1A" w:rsidP="00A44D1A">
      <w:pPr>
        <w:widowControl/>
        <w:jc w:val="left"/>
        <w:rPr>
          <w:rFonts w:ascii="微软雅黑" w:eastAsia="微软雅黑" w:hAnsi="微软雅黑" w:cs="黑体"/>
          <w:b/>
          <w:kern w:val="0"/>
          <w:szCs w:val="19"/>
        </w:rPr>
      </w:pPr>
      <w:r w:rsidRPr="00A44D1A">
        <w:rPr>
          <w:rFonts w:ascii="微软雅黑" w:eastAsia="微软雅黑" w:hAnsi="微软雅黑" w:cs="黑体" w:hint="eastAsia"/>
          <w:b/>
          <w:kern w:val="0"/>
          <w:szCs w:val="19"/>
        </w:rPr>
        <w:t>工作职责（新入职同事在主管的指导下</w:t>
      </w:r>
      <w:r w:rsidRPr="00A44D1A">
        <w:rPr>
          <w:rFonts w:ascii="微软雅黑" w:eastAsia="微软雅黑" w:hAnsi="微软雅黑" w:cs="黑体"/>
          <w:b/>
          <w:kern w:val="0"/>
          <w:szCs w:val="19"/>
        </w:rPr>
        <w:t>）</w:t>
      </w:r>
      <w:r w:rsidRPr="00A44D1A">
        <w:rPr>
          <w:rFonts w:ascii="微软雅黑" w:eastAsia="微软雅黑" w:hAnsi="微软雅黑" w:cs="黑体" w:hint="eastAsia"/>
          <w:b/>
          <w:kern w:val="0"/>
          <w:szCs w:val="19"/>
        </w:rPr>
        <w:t>：</w:t>
      </w:r>
    </w:p>
    <w:p w:rsidR="00A44D1A" w:rsidRPr="00A44D1A" w:rsidRDefault="00A44D1A" w:rsidP="00A44D1A">
      <w:pPr>
        <w:pStyle w:val="a8"/>
        <w:ind w:left="420" w:firstLineChars="0" w:firstLine="0"/>
        <w:rPr>
          <w:rFonts w:ascii="微软雅黑" w:eastAsia="微软雅黑" w:hAnsi="微软雅黑"/>
          <w:color w:val="000000"/>
        </w:rPr>
      </w:pPr>
      <w:r w:rsidRPr="00A44D1A">
        <w:rPr>
          <w:rFonts w:ascii="微软雅黑" w:eastAsia="微软雅黑" w:hAnsi="微软雅黑"/>
          <w:color w:val="000000"/>
        </w:rPr>
        <w:t xml:space="preserve">1. </w:t>
      </w:r>
      <w:r w:rsidRPr="00A44D1A">
        <w:rPr>
          <w:rFonts w:ascii="微软雅黑" w:eastAsia="微软雅黑" w:hAnsi="微软雅黑" w:hint="eastAsia"/>
          <w:color w:val="000000"/>
        </w:rPr>
        <w:t>完成文献的查阅，依据文献熟练地完成化学反应，并在指导下对结果做出分析</w:t>
      </w:r>
    </w:p>
    <w:p w:rsidR="00A44D1A" w:rsidRPr="00A44D1A" w:rsidRDefault="00A44D1A" w:rsidP="00A44D1A">
      <w:pPr>
        <w:pStyle w:val="a8"/>
        <w:ind w:left="420" w:firstLineChars="0" w:firstLine="0"/>
        <w:rPr>
          <w:rFonts w:ascii="微软雅黑" w:eastAsia="微软雅黑" w:hAnsi="微软雅黑"/>
          <w:color w:val="000000"/>
        </w:rPr>
      </w:pPr>
      <w:r w:rsidRPr="00A44D1A">
        <w:rPr>
          <w:rFonts w:ascii="微软雅黑" w:eastAsia="微软雅黑" w:hAnsi="微软雅黑" w:hint="eastAsia"/>
          <w:color w:val="000000"/>
        </w:rPr>
        <w:t>2. 能及时反馈实验中遇到的问题，寻求解决方案</w:t>
      </w:r>
    </w:p>
    <w:p w:rsidR="00A44D1A" w:rsidRPr="00A44D1A" w:rsidRDefault="00A44D1A" w:rsidP="00A44D1A">
      <w:pPr>
        <w:pStyle w:val="a8"/>
        <w:ind w:left="420" w:firstLineChars="0" w:firstLine="0"/>
        <w:rPr>
          <w:rFonts w:ascii="微软雅黑" w:eastAsia="微软雅黑" w:hAnsi="微软雅黑"/>
          <w:color w:val="000000"/>
        </w:rPr>
      </w:pPr>
      <w:r w:rsidRPr="00A44D1A">
        <w:rPr>
          <w:rFonts w:ascii="微软雅黑" w:eastAsia="微软雅黑" w:hAnsi="微软雅黑" w:hint="eastAsia"/>
          <w:color w:val="000000"/>
        </w:rPr>
        <w:t>3</w:t>
      </w:r>
      <w:r w:rsidRPr="00A44D1A">
        <w:rPr>
          <w:rFonts w:ascii="微软雅黑" w:eastAsia="微软雅黑" w:hAnsi="微软雅黑"/>
          <w:color w:val="000000"/>
        </w:rPr>
        <w:t xml:space="preserve">. </w:t>
      </w:r>
      <w:r w:rsidRPr="00A44D1A">
        <w:rPr>
          <w:rFonts w:ascii="微软雅黑" w:eastAsia="微软雅黑" w:hAnsi="微软雅黑" w:hint="eastAsia"/>
          <w:color w:val="000000"/>
        </w:rPr>
        <w:t>清晰完整地书写实验记录、实验报告</w:t>
      </w:r>
    </w:p>
    <w:p w:rsidR="00A44D1A" w:rsidRPr="00A44D1A" w:rsidRDefault="00A44D1A" w:rsidP="00A44D1A">
      <w:pPr>
        <w:pStyle w:val="a8"/>
        <w:ind w:left="420" w:firstLineChars="0" w:firstLine="0"/>
        <w:rPr>
          <w:rFonts w:ascii="微软雅黑" w:eastAsia="微软雅黑" w:hAnsi="微软雅黑"/>
          <w:color w:val="000000"/>
        </w:rPr>
      </w:pPr>
      <w:r w:rsidRPr="00A44D1A">
        <w:rPr>
          <w:rFonts w:ascii="微软雅黑" w:eastAsia="微软雅黑" w:hAnsi="微软雅黑" w:hint="eastAsia"/>
          <w:color w:val="000000"/>
        </w:rPr>
        <w:t>4</w:t>
      </w:r>
      <w:r w:rsidRPr="00A44D1A">
        <w:rPr>
          <w:rFonts w:ascii="微软雅黑" w:eastAsia="微软雅黑" w:hAnsi="微软雅黑"/>
          <w:color w:val="000000"/>
        </w:rPr>
        <w:t xml:space="preserve">. </w:t>
      </w:r>
      <w:r w:rsidRPr="00A44D1A">
        <w:rPr>
          <w:rFonts w:ascii="微软雅黑" w:eastAsia="微软雅黑" w:hAnsi="微软雅黑" w:hint="eastAsia"/>
          <w:color w:val="000000"/>
        </w:rPr>
        <w:t>参与实验室日常管理，执行知识产权保护，安全，卫生等规范</w:t>
      </w:r>
    </w:p>
    <w:p w:rsidR="000D1727" w:rsidRPr="00E537F4" w:rsidRDefault="000D1727" w:rsidP="00A44D1A">
      <w:pPr>
        <w:pStyle w:val="a8"/>
        <w:adjustRightInd w:val="0"/>
        <w:snapToGrid w:val="0"/>
        <w:spacing w:line="300" w:lineRule="auto"/>
        <w:ind w:left="420" w:firstLineChars="0" w:firstLine="0"/>
        <w:rPr>
          <w:rFonts w:ascii="微软雅黑" w:eastAsia="微软雅黑" w:hAnsi="微软雅黑" w:cs="黑体"/>
          <w:kern w:val="0"/>
          <w:szCs w:val="19"/>
        </w:rPr>
      </w:pPr>
    </w:p>
    <w:p w:rsidR="00A44D1A" w:rsidRPr="00A44D1A" w:rsidRDefault="00A44D1A" w:rsidP="00A44D1A">
      <w:pPr>
        <w:spacing w:line="360" w:lineRule="auto"/>
        <w:rPr>
          <w:rFonts w:ascii="微软雅黑" w:eastAsia="微软雅黑" w:hAnsi="微软雅黑"/>
          <w:b/>
          <w:color w:val="000000"/>
        </w:rPr>
      </w:pPr>
      <w:r w:rsidRPr="00A44D1A">
        <w:rPr>
          <w:rFonts w:ascii="微软雅黑" w:eastAsia="微软雅黑" w:hAnsi="微软雅黑" w:hint="eastAsia"/>
          <w:b/>
          <w:color w:val="000000"/>
        </w:rPr>
        <w:t>欢迎邮件投递简历：</w:t>
      </w:r>
    </w:p>
    <w:p w:rsidR="00A44D1A" w:rsidRPr="00D92F87" w:rsidRDefault="00A44D1A" w:rsidP="00A44D1A">
      <w:pPr>
        <w:spacing w:line="360" w:lineRule="auto"/>
        <w:rPr>
          <w:rFonts w:ascii="微软雅黑" w:eastAsia="微软雅黑" w:hAnsi="微软雅黑"/>
          <w:color w:val="000000"/>
        </w:rPr>
      </w:pPr>
      <w:r w:rsidRPr="00A44D1A">
        <w:rPr>
          <w:rFonts w:ascii="微软雅黑" w:eastAsia="微软雅黑" w:hAnsi="微软雅黑" w:hint="eastAsia"/>
          <w:b/>
          <w:color w:val="000000"/>
        </w:rPr>
        <w:t>天津：</w:t>
      </w:r>
      <w:r w:rsidR="007D0414">
        <w:rPr>
          <w:rFonts w:ascii="微软雅黑" w:eastAsia="微软雅黑" w:hAnsi="微软雅黑" w:hint="eastAsia"/>
          <w:color w:val="000000"/>
        </w:rPr>
        <w:t>s</w:t>
      </w:r>
      <w:r w:rsidRPr="00D92F87">
        <w:rPr>
          <w:rFonts w:ascii="微软雅黑" w:eastAsia="微软雅黑" w:hAnsi="微软雅黑" w:hint="eastAsia"/>
          <w:color w:val="000000"/>
        </w:rPr>
        <w:t>u_</w:t>
      </w:r>
      <w:r w:rsidR="007D0414">
        <w:rPr>
          <w:rFonts w:ascii="微软雅黑" w:eastAsia="微软雅黑" w:hAnsi="微软雅黑" w:hint="eastAsia"/>
          <w:color w:val="000000"/>
        </w:rPr>
        <w:t>hua</w:t>
      </w:r>
      <w:r w:rsidRPr="00D92F87">
        <w:rPr>
          <w:rFonts w:ascii="微软雅黑" w:eastAsia="微软雅黑" w:hAnsi="微软雅黑" w:hint="eastAsia"/>
          <w:color w:val="000000"/>
        </w:rPr>
        <w:t>@wuxiapptec.com</w:t>
      </w:r>
    </w:p>
    <w:p w:rsidR="00151980" w:rsidRPr="007D0414" w:rsidRDefault="00151980" w:rsidP="00E537F4">
      <w:pPr>
        <w:adjustRightInd w:val="0"/>
        <w:snapToGrid w:val="0"/>
        <w:spacing w:line="276" w:lineRule="auto"/>
        <w:rPr>
          <w:rFonts w:ascii="微软雅黑" w:eastAsia="微软雅黑" w:hAnsi="微软雅黑" w:cs="宋体"/>
          <w:kern w:val="0"/>
          <w:sz w:val="20"/>
          <w:szCs w:val="15"/>
        </w:rPr>
      </w:pPr>
    </w:p>
    <w:sectPr w:rsidR="00151980" w:rsidRPr="007D0414" w:rsidSect="0026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5B" w:rsidRDefault="00DC445B" w:rsidP="000D64E7">
      <w:r>
        <w:separator/>
      </w:r>
    </w:p>
  </w:endnote>
  <w:endnote w:type="continuationSeparator" w:id="0">
    <w:p w:rsidR="00DC445B" w:rsidRDefault="00DC445B" w:rsidP="000D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5B" w:rsidRDefault="00DC445B" w:rsidP="000D64E7">
      <w:r>
        <w:separator/>
      </w:r>
    </w:p>
  </w:footnote>
  <w:footnote w:type="continuationSeparator" w:id="0">
    <w:p w:rsidR="00DC445B" w:rsidRDefault="00DC445B" w:rsidP="000D6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E1D"/>
      </v:shape>
    </w:pict>
  </w:numPicBullet>
  <w:abstractNum w:abstractNumId="0">
    <w:nsid w:val="02A82155"/>
    <w:multiLevelType w:val="hybridMultilevel"/>
    <w:tmpl w:val="76448E74"/>
    <w:lvl w:ilvl="0" w:tplc="2DB85C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6501A5"/>
    <w:multiLevelType w:val="hybridMultilevel"/>
    <w:tmpl w:val="6636BFF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C45"/>
    <w:rsid w:val="00015B19"/>
    <w:rsid w:val="0003336C"/>
    <w:rsid w:val="00060607"/>
    <w:rsid w:val="000810C4"/>
    <w:rsid w:val="000D1727"/>
    <w:rsid w:val="000D64E7"/>
    <w:rsid w:val="000F5CD8"/>
    <w:rsid w:val="001154D4"/>
    <w:rsid w:val="0012690B"/>
    <w:rsid w:val="00140256"/>
    <w:rsid w:val="00151980"/>
    <w:rsid w:val="00182835"/>
    <w:rsid w:val="0019224D"/>
    <w:rsid w:val="001962DD"/>
    <w:rsid w:val="001968E6"/>
    <w:rsid w:val="001B26E2"/>
    <w:rsid w:val="001B5C81"/>
    <w:rsid w:val="001C2BF6"/>
    <w:rsid w:val="001F4C22"/>
    <w:rsid w:val="002115D8"/>
    <w:rsid w:val="00235BED"/>
    <w:rsid w:val="00242D17"/>
    <w:rsid w:val="00263E55"/>
    <w:rsid w:val="00266848"/>
    <w:rsid w:val="00273634"/>
    <w:rsid w:val="002774DE"/>
    <w:rsid w:val="002859EF"/>
    <w:rsid w:val="00290300"/>
    <w:rsid w:val="00293535"/>
    <w:rsid w:val="0029442B"/>
    <w:rsid w:val="002C24A6"/>
    <w:rsid w:val="002C2F09"/>
    <w:rsid w:val="002F0999"/>
    <w:rsid w:val="002F2624"/>
    <w:rsid w:val="002F6636"/>
    <w:rsid w:val="00300D16"/>
    <w:rsid w:val="00304506"/>
    <w:rsid w:val="00331E03"/>
    <w:rsid w:val="00340675"/>
    <w:rsid w:val="0034552A"/>
    <w:rsid w:val="00396BDA"/>
    <w:rsid w:val="003B25A3"/>
    <w:rsid w:val="003B59C4"/>
    <w:rsid w:val="003D78B0"/>
    <w:rsid w:val="003E6FCB"/>
    <w:rsid w:val="003F779B"/>
    <w:rsid w:val="00400A0D"/>
    <w:rsid w:val="00402599"/>
    <w:rsid w:val="00403AB1"/>
    <w:rsid w:val="00405A00"/>
    <w:rsid w:val="004313D6"/>
    <w:rsid w:val="00433A1D"/>
    <w:rsid w:val="00445D9D"/>
    <w:rsid w:val="0045084D"/>
    <w:rsid w:val="00464A80"/>
    <w:rsid w:val="00471FED"/>
    <w:rsid w:val="00473118"/>
    <w:rsid w:val="00473F4B"/>
    <w:rsid w:val="004848B7"/>
    <w:rsid w:val="00485975"/>
    <w:rsid w:val="004956C3"/>
    <w:rsid w:val="004C283D"/>
    <w:rsid w:val="004C5322"/>
    <w:rsid w:val="004D3DE8"/>
    <w:rsid w:val="0050162A"/>
    <w:rsid w:val="00511008"/>
    <w:rsid w:val="00514689"/>
    <w:rsid w:val="0053642D"/>
    <w:rsid w:val="00562BB7"/>
    <w:rsid w:val="005870B2"/>
    <w:rsid w:val="005A7DCF"/>
    <w:rsid w:val="00614B3B"/>
    <w:rsid w:val="0063750E"/>
    <w:rsid w:val="00641FE9"/>
    <w:rsid w:val="00650C45"/>
    <w:rsid w:val="006572FB"/>
    <w:rsid w:val="0068339E"/>
    <w:rsid w:val="00693BA9"/>
    <w:rsid w:val="006944BA"/>
    <w:rsid w:val="006A35F4"/>
    <w:rsid w:val="006B19B1"/>
    <w:rsid w:val="006B6EBF"/>
    <w:rsid w:val="006E0C80"/>
    <w:rsid w:val="007070B9"/>
    <w:rsid w:val="007439E8"/>
    <w:rsid w:val="007620EA"/>
    <w:rsid w:val="0076512E"/>
    <w:rsid w:val="00780B6A"/>
    <w:rsid w:val="007A1D9A"/>
    <w:rsid w:val="007C01EA"/>
    <w:rsid w:val="007C5428"/>
    <w:rsid w:val="007D0414"/>
    <w:rsid w:val="007E7A3C"/>
    <w:rsid w:val="00805B0A"/>
    <w:rsid w:val="0080637C"/>
    <w:rsid w:val="00825D8B"/>
    <w:rsid w:val="00845B92"/>
    <w:rsid w:val="0086472F"/>
    <w:rsid w:val="008843F9"/>
    <w:rsid w:val="008A5E0B"/>
    <w:rsid w:val="008A799C"/>
    <w:rsid w:val="008B0176"/>
    <w:rsid w:val="008C507A"/>
    <w:rsid w:val="008E4E71"/>
    <w:rsid w:val="008E4F21"/>
    <w:rsid w:val="0090302E"/>
    <w:rsid w:val="00905F01"/>
    <w:rsid w:val="00932813"/>
    <w:rsid w:val="009453A4"/>
    <w:rsid w:val="00957114"/>
    <w:rsid w:val="00964752"/>
    <w:rsid w:val="00971DA4"/>
    <w:rsid w:val="00983BAF"/>
    <w:rsid w:val="0099784E"/>
    <w:rsid w:val="00997D68"/>
    <w:rsid w:val="009E1E16"/>
    <w:rsid w:val="009F233F"/>
    <w:rsid w:val="00A24F46"/>
    <w:rsid w:val="00A340AD"/>
    <w:rsid w:val="00A44D1A"/>
    <w:rsid w:val="00A46B76"/>
    <w:rsid w:val="00A6100D"/>
    <w:rsid w:val="00A9615E"/>
    <w:rsid w:val="00AA21FA"/>
    <w:rsid w:val="00AA2AB5"/>
    <w:rsid w:val="00AA3384"/>
    <w:rsid w:val="00AA47EB"/>
    <w:rsid w:val="00AA4CBB"/>
    <w:rsid w:val="00AB1873"/>
    <w:rsid w:val="00B13490"/>
    <w:rsid w:val="00B566D1"/>
    <w:rsid w:val="00B708B3"/>
    <w:rsid w:val="00B83BFA"/>
    <w:rsid w:val="00B9182B"/>
    <w:rsid w:val="00B949E6"/>
    <w:rsid w:val="00B95994"/>
    <w:rsid w:val="00B96A8C"/>
    <w:rsid w:val="00BA6FD9"/>
    <w:rsid w:val="00BC36D0"/>
    <w:rsid w:val="00BD0E5F"/>
    <w:rsid w:val="00BE0772"/>
    <w:rsid w:val="00BE52D3"/>
    <w:rsid w:val="00BF55BE"/>
    <w:rsid w:val="00C046F0"/>
    <w:rsid w:val="00C22C61"/>
    <w:rsid w:val="00C2692E"/>
    <w:rsid w:val="00C3522F"/>
    <w:rsid w:val="00C37107"/>
    <w:rsid w:val="00C70F09"/>
    <w:rsid w:val="00C72821"/>
    <w:rsid w:val="00C75937"/>
    <w:rsid w:val="00C96CB6"/>
    <w:rsid w:val="00CA6EB1"/>
    <w:rsid w:val="00CE0AF2"/>
    <w:rsid w:val="00CE0F3E"/>
    <w:rsid w:val="00CE39C8"/>
    <w:rsid w:val="00CF202E"/>
    <w:rsid w:val="00CF46E7"/>
    <w:rsid w:val="00D02226"/>
    <w:rsid w:val="00D0759E"/>
    <w:rsid w:val="00D21180"/>
    <w:rsid w:val="00D271DC"/>
    <w:rsid w:val="00D315AF"/>
    <w:rsid w:val="00D4151F"/>
    <w:rsid w:val="00D44E1B"/>
    <w:rsid w:val="00D5297B"/>
    <w:rsid w:val="00D61440"/>
    <w:rsid w:val="00D765FE"/>
    <w:rsid w:val="00D851AD"/>
    <w:rsid w:val="00DC445B"/>
    <w:rsid w:val="00DD00AE"/>
    <w:rsid w:val="00DD1173"/>
    <w:rsid w:val="00DE44EB"/>
    <w:rsid w:val="00DE746A"/>
    <w:rsid w:val="00DF52D5"/>
    <w:rsid w:val="00E17493"/>
    <w:rsid w:val="00E41CAC"/>
    <w:rsid w:val="00E537F4"/>
    <w:rsid w:val="00E70487"/>
    <w:rsid w:val="00E761BD"/>
    <w:rsid w:val="00E8693A"/>
    <w:rsid w:val="00ED1947"/>
    <w:rsid w:val="00EF796E"/>
    <w:rsid w:val="00F00F8A"/>
    <w:rsid w:val="00F057A8"/>
    <w:rsid w:val="00F21601"/>
    <w:rsid w:val="00F47BF2"/>
    <w:rsid w:val="00F652B2"/>
    <w:rsid w:val="00F654EE"/>
    <w:rsid w:val="00F71196"/>
    <w:rsid w:val="00F73F31"/>
    <w:rsid w:val="00F7595C"/>
    <w:rsid w:val="00FB32AD"/>
    <w:rsid w:val="00FD3695"/>
    <w:rsid w:val="00FD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anyfactscolumn2">
    <w:name w:val="comany_facts_column2"/>
    <w:basedOn w:val="a0"/>
    <w:rsid w:val="00650C45"/>
  </w:style>
  <w:style w:type="paragraph" w:styleId="a3">
    <w:name w:val="header"/>
    <w:basedOn w:val="a"/>
    <w:link w:val="Char"/>
    <w:uiPriority w:val="99"/>
    <w:unhideWhenUsed/>
    <w:rsid w:val="000D6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4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4E7"/>
    <w:rPr>
      <w:sz w:val="18"/>
      <w:szCs w:val="18"/>
    </w:rPr>
  </w:style>
  <w:style w:type="paragraph" w:customStyle="1" w:styleId="Default">
    <w:name w:val="Default"/>
    <w:rsid w:val="000D64E7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C36D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36D0"/>
    <w:rPr>
      <w:color w:val="954F72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C28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283D"/>
    <w:rPr>
      <w:sz w:val="18"/>
      <w:szCs w:val="18"/>
    </w:rPr>
  </w:style>
  <w:style w:type="paragraph" w:styleId="a8">
    <w:name w:val="List Paragraph"/>
    <w:basedOn w:val="a"/>
    <w:uiPriority w:val="34"/>
    <w:qFormat/>
    <w:rsid w:val="00E537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uxiapptec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Xiujuan0101</dc:creator>
  <cp:keywords/>
  <dc:description/>
  <cp:lastModifiedBy>suhua</cp:lastModifiedBy>
  <cp:revision>2</cp:revision>
  <dcterms:created xsi:type="dcterms:W3CDTF">2018-03-09T02:09:00Z</dcterms:created>
  <dcterms:modified xsi:type="dcterms:W3CDTF">2018-03-09T02:09:00Z</dcterms:modified>
</cp:coreProperties>
</file>